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259 vom 18. März 1992</w:t>
      </w:r>
    </w:p>
    <w:p>
      <w:r>
        <w:t>Bundesgericht (BGE), 1992-03-18, DE</w:t>
      </w:r>
    </w:p>
    <w:p>
      <w:r>
        <w:rPr>
          <w:b/>
        </w:rPr>
        <w:t xml:space="preserve">Quelle: </w:t>
      </w:r>
      <w:r>
        <w:t>https://mcp.opencaselaw.ch/entscheid/bge_118 IA 259</w:t>
      </w:r>
    </w:p>
    <w:p>
      <w:r>
        <w:t>FR: BGE 118 IA 259 du 18 mars 1992</w:t>
      </w:r>
    </w:p>
    <w:p>
      <w:r>
        <w:t>IT: BGE 118 IA 259 del 18 marzo 1992</w:t>
      </w:r>
    </w:p>
    <w:p>
      <w:pPr>
        <w:pStyle w:val="Heading2"/>
      </w:pPr>
      <w:r>
        <w:t>Regeste</w:t>
      </w:r>
    </w:p>
    <w:p>
      <w:r>
        <w:t>Regeste Art. 85 lit. a OG: Regierungsratswahl im Kanton Zürich; Wahlpropaganda im "Kirchenboten". 1. Zulässigkeit von behördlichen und privaten Informationen vor Wahlen im allgemeinen (E. 3). 2. Stellung der Evangelisch-reformierten Landeskirche im Kanton Zürich (E. 4a). Hinweise zur Zulässigkeit politischer Stellungnahmen der Landeskirche vor Wahlen und Abstimmungen (E. 4b). Bedeutung des "Kirchenboten für den Kanton Zürich" im vorliegenden Fall (E. 4c). 3. Die der Landeskirche zuzurechnende Wahlpropaganda zugunsten eines einzigen Kandidaten erweist sich unter dem Gesichtswinkel von Kirchenrecht und politischen Rechten als fragwürdig (E. 4d), hat den Wahlausgang indessen gesamthaft gesehen nicht entscheidend beeinflusst (E. 4e).</w:t>
      </w:r>
    </w:p>
    <w:p>
      <w:pPr>
        <w:pStyle w:val="Heading2"/>
      </w:pPr>
      <w:r>
        <w:t>Erwägungen</w:t>
      </w:r>
    </w:p>
    <w:p>
      <w:r>
        <w:rPr>
          <w:b/>
        </w:rPr>
        <w:t>E. 2</w:t>
      </w:r>
    </w:p>
    <w:p>
      <w:r>
        <w:t>Der Beschwerdeführer bezieht sich in seiner Beschwerde in erster Linie auf eine Ausgabe Nr. 7 des "Kirchenboten" vom 28. März 1991, mit der in unzulässiger Weise auf den Wählerwillen eingewirkt worden sein soll. In einem Kommentar zu den Kantons- und Regierungsratswahlen stellte der Chefredaktor des "Kirchenboten" Überlegungen an zum Thema: "Sind Realpolitiker illusionär und Visionäre realistisch?". Er kommt dabei zum Schluss, dass eine sogenannte Realpolitik, die nicht visionär ist und nicht langfristig und global denkt, oft illusionär sei. Umgekehrt seien visionäre Politiker, die sich an Leitwerten und langfristigen Zielen orientieren, wohl die besten Realpolitiker. Wir brauchten Politiker mit einer Vision der Zukunft. - In derselben Ausgabe des "Kirchenboten" erschien weiter ein Auszug aus einer Ansprache, die Nationalrat und Regierungsratskandidat Moritz Leuenberger an einer Maturitätsfeier gehalten hatte, zusätzlich mit einem Bild und einer redaktionellen Anmerkung, wonach sich dieser für Benachteiligte einsetze, etwa als Anwalt für die Rückgabe der Marcos-Millionen an das philippinische Volk oder für die Anliegen der Mieter. - Der Beschwerdeführer macht diesbezüglich geltend, der Artikel im "Kirchenboten" stelle eine einseitige Wahlaufforderung dar. Die andern Kandidaten hätten nicht mehr rechtzeitig reagieren können, da der "Kirchenbote" am Gründonnerstag, dem 28. März 1991, und damit lediglich vier Arbeitstage vor der Wahl zugestellt worden sei. Der "Kirchenbote" sei mit einer Auflage von 320 000 Exemplaren unzweifelhaft von einer grossen Zahl von Stimmbürgern gelesen und beachtet worden und habe damit sicher Auswirkungen auf das Wahlergebnis gezeitigt; das zeige sich auch daran, dass in den Fahrzeugen der Verkehrsbetriebe der Städte Zürich und Winterthur mittels Werbung auf den "Kirchenboten" hingewiesen worden sei. Da der "Kirchenbote" das Presseorgan der reformierten Landeskirche und zugleich Publikationsorgan der Kirchgemeinden des Kantons Zürich sei und überdies durch Steuergelder finanziert werde, handle es sich bei der beanstandeten Veröffentlichung um eine unzulässige staatliche Einflussnahme auf die Wahlen...</w:t>
      </w:r>
    </w:p>
    <w:p>
      <w:r>
        <w:rPr>
          <w:b/>
        </w:rPr>
        <w:t>E. 3</w:t>
      </w:r>
    </w:p>
    <w:p>
      <w:r>
        <w:t>Das vom Verfassungsrecht des Bundes gewährleistete Stimm- und Wahlrecht räumt dem Bürger allgemein den Anspruch darauf ein, dass kein Abstimmungs- oder Wahlergebnis anerkannt wird, das nicht den freien Willen der Stimmbürger zuverlässig und unverfälscht zum Ausdruck bringt. Es soll garantiert werden, dass BGE 118 Ia 259 S. 262 jeder Stimmbürger seinen Entscheid gestützt auf einen möglichst freien und umfassenden Prozess der Meinungsbildung treffen kann ( BGE 117 Ia 46 , 455 E. a, mit Hinweisen). Das Ergebnis eines Urnenganges kann unter anderem durch eine unzulässige Beeinflussung der Willensbildung der Stimmbürger verfälscht werden. Dies trifft insbesondere bei gewissen Informationen im Vorfeld von Urnengängen zu. Die Praxis hat die Zulässigkeit von solchen Informationen in verschiedener Hinsicht differenziert. In bezug auf Sachabstimmungen hat das Bundesgericht erkannt, dass behördliche Informationen in Form von Abstimmungserläuterungen zulässig sind und dass die Behörden im Sinne einer Ausnahme zum Eingreifen in den Abstimmungskampf befugt sind, soweit besondere triftige Gründe für eine solche Intervention gegeben sind. Jede darüber hinausgehende Beeinflussung ist hingegen unzulässig; es stellt insbesondere eine unerlaubte Beeinflussung dar, wenn die Behörde ihre Pflicht zu objektiver Information verletzt und über den Zweck und die Tragweite der Vorlage falsch orientiert oder wenn sie in unzulässiger Weise in den Abstimmungskampf eingreift und positive, zur Sicherung der Freiheit der Stimmbürger aufgestellte Vorschriften missachtet oder sich sonstwie verwerflicher Mittel bedient ( BGE 117 Ia 455 E. b, mit Hinweisen). - Auch private Informationen im Vorfeld von Sachabstimmungen können nach der Rechtsprechung die Willensbildung der Stimmbürger verfälschen und werden dann als unzulässig bezeichnet, wenn mit ihnen in einem so späten Zeitpunkt mit offensichtlich unwahren und irreführenden Angaben in den Abstimmungskampf eingegriffen wird, dass es dem Bürger nach den Umständen nicht mehr möglich ist, sich aus andern Quellen ein zuverlässiges Bild von den tatsächlichen Verhältnissen zu machen ( BGE 117 Ia 456 f., mit Hinweisen). In bezug auf Wahlen hat das Bundesgericht ein behördliches Eingreifen in den Wahlkampf grundsätzlich ausgeschlossen (vgl. zum ganzen BGE 117 Ia 457 , mit Hinweisen). Bei den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Eine Intervention kommt daher höchstens dann in Frage, wenn sie im Interesse der freien und unverfälschten Willensbildung und Willensbetätigung der Wähler als unerlässlich erscheint. So kann z.B. eine Richtigstellung BGE 118 Ia 259 S. 263 offensichtlich falscher Informationen, die im Verlaufe eines Wahlkampfes verbreitet werden, als zulässig erscheinen; indessen dürfte die Behörde bei einer solchen Gelegenheit nicht selber Wahlpropaganda betreiben oder einen Kandidaten verunglimpfen ( BGE 113 Ia 296 f., BGE 114 Ia 433 ). Eine allfällige mittelbare Hilfeleistung des Gemeinwesens vor einem Wahlgang fällt nur in Betracht, wenn sie sich als neutral erweist; dies war zu beurteilen in einem Fall, in dem das Gemeinwesen mittels öffentlicher Gelder gewisse Insertionskosten übernommen hatte ( BGE 113 Ia 294 ). Stellt das Bundesgericht unter dem Gesichtswinkel der politischen Rechte solche Mängel fest, so hebt es die Wahl nach den gleichen Grundsätzen auf wie im Falle von mangelhaften Abstimmungen infolge unzulässiger Informationen. Die Wahl wird demnach nur aufgehoben, wenn die gerügten Unregelmässigkeiten erheblich sind und das Ergebnis beeinflusst haben könnten. Die Auswirkung braucht vom Beschwerdeführer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Wahl ohne den Mangel anders ausgefallen wäre, nach den gesamten Umständen als derart gering, dass sie nicht mehr ernsthaft in Betracht fällt, so kann von der Aufhebung des Urnenganges abgesehen werden ( BGE 117 Ia 456 und 457, 113 Ia 59, 112 Ia 338, mit Hinweisen). Schliesslich hat das Bundesgericht schon Angelegenheiten beurteilt, in denen die Rechtmässigkeit von Einwirkungen auf Wahlen von privater Seite in Frage standen (vgl. zum Ganzen BGE 117 Ia 457 f. sowie BGE 117 Ia 46 f., mit Hinweisen). Es hat dazu allgemein festgehalten, dass gewisse unsachliche, übertreibende oder gar unwahre Behauptungen im Wahlkampf kaum vermieden werden könnten und diese trotz ihrer Verwerflichkeit die nachträgliche Kassation einer Wahl in der Regel nicht rechtfertigten. Private Äusserungen stehen grundsätzlich unter der Meinungsäusserungs- und der Pressefreiheit. Insbesondere bei Medien mit nationaler, regionaler oder lokaler Monopolstellung ist erwünscht, dass sie den jeweiligen politischen Gegnern ebenfalls Gelegenheit zur Äusserung einräumen. Immerhin BGE 118 Ia 259 S. 264 darf den Stimmbürgern zugetraut werden, zwischen verschiedenen bekundeten Meinungen zu unterscheiden, offensichtliche Übertreibungen als solche zu erkennen und sich aufgrund ihrer eigenen Überzeugung zu entscheiden. Aus praktischen Gründen ist auch hier für die Aufhebung einer Wahl grösste Zurückhaltung geboten. Eine Wiederholung kann daher - gleich wie bei Abstimmungen - nur bei ganz schwerwiegenden Verstössen verlangt werden und unter der Voraussetzung, dass die Auswirkung des Mangels auf den Ausgang der Wahl ausser Zweifel steht oder zumindest als sehr wahrscheinlich erscheint ( BGE 102 Ia 269 , BGE 98 Ia 79 , vgl. auch BGE 113 Ia 302 ). Eine derartige schwerwiegende Beeinflussung einer Wahl auf Gemeindeebene hat das Bundesgericht darin erblickt, dass ein Kandidat in letzter Stunde des Stimmenkaufs beschuldigt worden war, und dementsprechend hat es die Wahl aufgehoben (Urteil vom 3. Februar 1939 i.S. Thomann, in einer Zusammenfassung wiedergegeben in: ZBl 40/1939 S. 249).</w:t>
      </w:r>
    </w:p>
    <w:p>
      <w:r>
        <w:rPr>
          <w:b/>
        </w:rPr>
        <w:t>E. 4</w:t>
      </w:r>
    </w:p>
    <w:p>
      <w:r>
        <w:t>Im folgenden ist zu prüfen, welches im Kanton Zürich die Stellung der Evangelisch-reformierten Landeskirche ist und ob und in welchem Ausmasse sie - entsprechend den Rügen des Beschwerdeführers - in den Wahlkampf um die Regierungsratswahl eingreifen durfte. a) Nach der Verfassung des Kantons Zürich ist die Evangelisch-reformierte Landeskirche eine staatlich anerkannte Person des öffentlichen Rechts (Art. 64 Abs. 2 KV; § 2 Abs. 2 Kirchengesetz). Sie ordnet ihre innerkirchlichen Angelegenheiten selbständig, untersteht im übrigen aber der Oberaufsicht des Staates. Ihre Organisation und ihr Verhältnis zum Staat wird durch das Gesetz über die Evangelisch-reformierte Landeskirche (KG) geordnet (vgl. Art. 64 Abs. 3 KV). In diesem Gesetz wird u.a. die Art der durch den Regierungsrat und den Kantonsrat auszuübenden Oberaufsicht umschrieben (§ 4 im allgemeinen und zahlreiche Hinweise bei speziellen Bestimmungen). Es wird die (demokratische) Organisation von Kirchgemeinden, der kirchlichen Bezirke sowie von Kirchensynode und Kirchenrat festgelegt. Der Staat übernimmt die Besoldung der Pfarrer und leistet einen Beitrag an die Aufwendungen der kirchlichen Organe ( § 5 KG ); hierfür erheben die Kirchgemeinden eine Kirchensteuer (§ 150 des Gesetzes über die direkten Steuern). Für ihre innerkirchlichen Angelegenheiten geniesst die Landeskirche Autonomie und gibt sich hierfür eine Kirchenordnung (Kirchenordnung der Evangelisch-reformierten Landeskirche des Kantons Zürich, Kirchenordnung). Darin ist u.a. ihr Bekenntnis BGE 118 Ia 259 S. 265 sowie ihr Verständnis als Volkskirche umschrieben (Art. 4 und 5 Kirchenordnung). In Ausführung von § 8 KG , wonach grundsätzlich jeder evangelische Einwohner des Kantons als Glied betrachtet wird, setzt die Kirchenordnung in Art. 7 ff. die Einzelheiten der Mitgliedschaft fest. Als eigentliche innerkirchliche Angelegenheit wird in Art. 44 ff. der Kirchenordnung der Gottesdienst (Sonntags-, Feiertags- und Wochengottesdienste, Taufe und Abendmahl, Trauung und Abdankung, Sonntagsschule und Jugendgottesdienst), der Unterricht und die Konfirmation und das kirchliche Gemeindeleben geordnet. b) In der Rechtslehre wird die Frage, ob und in welchem Ausmasse Kirchen in einem Wahl- oder Abstimmungskampf Partei nehmen dürfen, unterschiedlich beurteilt. Es wird etwa die Auffassung vertreten, die Kirchen hätten ihre Anliegen in den öffentlichen und demokratischen Meinungsbildungsprozess einzubringen und sie dürften sich bei Fragen von erheblicher ethischer Relevanz nicht auf eine Neutralität verpflichten lassen, wenn sie ihr Wesen als Kirche nicht aufgeben wollten (vgl. PETER SALADIN, Die Beteiligung der Kirchen an politischen Entscheidungsprozessen, in: Festschrift für Kurt Eichenberger, Basel 1982, S. 473; FELIX HAFNER, Die Beteiligung der Kirchen an der politischen Gestaltung des pluralistischen Gemeinwesens, Diss. Basel 1985, S. 184; STEPHAN WIDMER, Wahl- und Abstimmungsfreiheit, Diss. Zürich 1989, S. 292 f.; DELLSBERGER/FUCHS/GILG/HAFNER/STÄHELIN, Kirche - Gewissen des Staates?, Bern 1991, S. 93 ff., 202 ff., sowie in der Kurzfassung "Staat, Kirche und Politik", S. 45 und 56 f.). Weiter wird in der Doktrin ausgeführt, dass nur die Kirche selber, nicht aber der Staat, über die Grenzen der öffentlichen und damit politischen Tätigkeit zu befinden habe (HANS KLEIN, Die Beeinflussung politischer Wahlen durch Verbände, insbesondere die Kirchen, in: DÖV 1967 S. 615 ff., 620 f.); der Kirche als gesellschaftliche Kraft komme ein Raum für die Beteiligung zu (DELLSBERGER/FUCHS/GILG/HAFNER/STÄHELIN, a.a.O., S. 252 f., 258 f.). Auch Befürworter kirchlichen Engagements anerkennen als Grenze, wo Kirchenangehörigen allfällige Nachteile angedroht werden (vgl. KLEIN, a.a.O., S. 621 f.; Urteil des Oberverwaltungsgerichts Münster vom 14. Februar 1962, in: JZ 1962 S. 767, zitiert bei WIDMER, a.a.O., S. 291 f.). Zusätzlich stellt sich die Frage, wer oder welches Organ innerhalb einer Kirche zu entsprechenden Stellungnahmen berufen wäre (vgl. SALADIN, a.a.O., S. 475; HAFNER, a.a.O., S. 58 f.; DELLSBERGER/FUCHS/GILG/HAFNER/STÄHELIN, a.a.O., S. 215 ff. sowie Kurzfassung S. 45 f.). Auf der andern Seite gibt es Stimmen, die öffentlichrechtlich anerkannte Religionsgemeinschaften BGE 118 Ia 259 S. 266 in gleicher Weise wie Behörden auf eine weitgehende Neutralität verpflichten und sie gleich wie diese behandeln möchten (CHRISTOPH HILLER, Die Stimmrechtsbeschwerde, Diss. Zürich 1990, S. 118 Fn. 131). Es kommt bisweilen vor, dass Kirchen und ihre Vertreter vor Urnengängen Stellungnahmen abgeben oder klar Position beziehen, welche in der Öffentlichkeit zuweilen zu Diskussionen Anlass gaben (vgl. die Hinweise bei SALADIN, a.a.O., S. 461 ff. und HAFNER, a.a.O., S. 183 Fn. 9 mit schweizerischen Beispielen zu Volksabstimmungen; DELLSBERGER/FUCHS/GILG/HAFNER/STÄHELIN, a.a.O., S. 11-114, Kurzfassung S. 11, 17, 21; vgl. ferner die Hinweise bei WIDMER, a.a.O., S. 291 f. mit einem deutschen Beispiel betreffend eine Wahl). - Die Gerichte in der Schweiz haben sich mit derartigen Fragen - soweit ersichtlich - noch nie befasst; bekannt ist aus Deutschland das erwähnte Beispiel des Oberverwaltungsgerichts Münster. c) Im vorliegenden Fall steht keine offizielle Äusserung eines Organes der Evangelisch-reformierten Landeskirche zur Diskussion. Stein des Anstosses bildet vielmehr ein Artikel, den der Chefredaktor im "Kirchenboten" erscheinen liess. Der Kirchenrat des Kantons Zürich verwahrt sich denn auch ausdrücklich gegen die Annahme, er bzw. die Evangelisch-reformierte Landeskirche sei für die Publikation verantwortlich. Träger des "Kirchenboten" ist der Zürcher Pfarrverein, welcher als eigene juristische Person nach Art. 60 ZGB organisiert ist. Auf der Zeitung steht denn auch ausdrücklich aufgedruckt: "Herausgeber: Reformierter Pfarrverein". Auf die Gestaltung und Ausrichtung des "Kirchenboten" kann daher ausschliesslich der Zürcher Pfarrverein Einfluss nehmen. Es handelt sich somit beim "Kirchenboten" grundsätzlich um ein privates Periodikum, das nicht offizielles Organ der Landeskirche ist. Aus der Sicht des Bürgers erscheint die Trennung zwischen der Landeskirche bzw. den Kirchgemeinden einerseits und dem "Kirchenboten" andererseits weniger eindeutig. Der Vermerk, dass der Reformierte Pfarrverein Herausgeber ist, vermag die Annahme nicht ohne weiteres zu beseitigen, dass es sich um ein mehr oder weniger offizielles Organ der Landeskirche handeln könnte. Die relativ grosse Verbreitung und der Vermerk "Kirchenbote für den Kanton Zürich" mögen diese Auffassung noch verstärken. Der Kirchenbote wird grundsätzlich durch Kollektivabonnemente allen reformierten Haushaltungen zugestellt; wer die Zustellung nicht wünscht, kann den "Kirchenboten" abbestellen. Weiter kommt dazu, dass der BGE 118 Ia 259 S. 267 "Kirchenbote" tatsächlich als offizielles Organ verwendet wird, indem zahlreiche Kirchgemeinden - entsprechend der Empfehlung in Art. 103 der Kirchenordnung - dem "Kirchenboten" ein Einlageblatt mit ihren amtlichen Verlautbarungen beifügen. Die Finanzierung erfolgt im wesentlichen über die Kirchgemeinden und durch die freiwillige Bezahlung der Abonnementsgebühr. Bei dieser Sachlage kann der "Kirchenbote" aus der Sicht des Bürgers und unter dem Gesichtswinkel des Stimmrechts nicht als rein private Zeitung betrachtet werden. Er hat vielmehr in dieser Hinsicht einen offiziösen Charakter. Und dementsprechend müssen sich die Landeskirche bzw. die Kirchgemeinden den Inhalt des "Kirchenboten" und insbesondere auch die streitigen Artikel grundsätzlich selber zurechnen lassen, weshalb deren Zulässigkeit und Einfluss auf das Wahlresultat im folgenden zu prüfen ist. Immerhin kann die juristische und journalistische Selbständigkeit des "Kirchenboten" bei der Abwägung im einzelnen mitberücksichtigt werden. d) Die Prüfung der im "Kirchenboten" erschienenen Artikel im einzelnen ergibt, dass der abgedruckte Maturanden-Vortrag des Regierungsratskandidaten Leuenberger keinerlei Hinweise auf die Wahlen enthält. Der Kandidat erschien mit einem Bild. Andere Anwärter auf einen Regierungsratssitz sind nicht vorgestellt worden. Darüber hinaus ist Moritz Leuenberger in einer redaktionellen Anmerkung als derjenige dargestellt worden, der sich für Benachteiligte einsetze, zum Beispiel als Anwalt für die Rückgabe der Marcos-Millionen an das philippinische Volk und für die Anliegen der Mieter. Auch die Ausführungen über die visionären Politiker stehen in engem Zusammenhang mit dem einzig vorgestellten Kandidaten. All dies kann nicht anders als klare Wahlempfehlung zugunsten von Moritz Leuenberger verstanden werden. Die Aufmachung und der Zeitpunkt des Erscheinens kurz vor der Regierungsratswahl lassen die Absicht des Chefredaktors erkennen, die Leser auf diesen einen Kandidaten hinzuweisen und ihn zur Wahl zu empfehlen. Nach den obigen Ausführungen muss sich die Landeskirche diese Wahlpropaganda zugunsten von Moritz Leuenberger als eigene Stellungnahme zurechnen lassen. Es ist bereits oben dargelegt worden, dass die Landeskirche des Kantons Zürich öffentlichrechtlich anerkannt ist. In ihrem eigenen Selbstverständnis stellt sie eine Volkskirche dar; sie will ihren Dienst nach ihrer eigenen Ordnung als Gesamtkirche in der Offenheit gegenüber dem ganzen Volke leisten (Art. 5 Kirchenordnung). So ist denn auch die Kirchenzugehörigkeit "volkskirchlich" umschrieben. BGE 118 Ia 259 S. 268 Als Glied der Landeskirche wird jeder evangelische Einwohner des Kantons betrachtet, der die in der Kirchenordnung umschriebenen kirchlichen Erfordernisse erfüllt und nicht ausdrücklich seinen Austritt oder seine Nichtzugehörigkeit erklärt hat ( § 8 KG , Art. 7 Kirchenordnung; JOHANNES GEORG FUCHS, Zum Verhältnis von Kirche und Staat in der Schweiz, Essener Gespräche zum Thema Staat und Kirche, in: Aus der Praxis eines Kirchenjuristen, Zürich 1979, S. 125; JOHANNES GEORG FUCHS, Offenheit der Schweizerischen Volkskirchen, a.a.O., S. 146 f. und 149 f.; JOHANNES GEORG FUCHS, Kirche und Staat in demokratischer Verbindung, a.a.O., S. 302 f.). Angesichts dieser volkskirchlichen Offenheit und zusätzlich der demokratischen Ausrichtung (vgl. FUCHS, a.a.O., S. 123) erscheint eine partei-politische Stellung- und Parteinahme in einem Wahlkampf, wie sie vom Beschwerdeführer beanstandet wird, als unhaltbar. Es liegt darin ein Verstoss gegen die innere Kirchenordnung, wie sie oben dargestellt worden ist. Ein solcher stellt gleichzeitig die öffentlichrechtliche Stellung der Landeskirche in Frage. Mit der öffentlichrechtlichen Anerkennung der Landeskirche wird diese zu einer "Potenz des öffentlichen Rechts" (vgl. FUCHS, a.a.O., S. 116 und 302; DELLSBERGER/FUCHS/GILG/HAFNER/STÄHELIN, a.a.O., S. 236). Sie ist in der Lage, erheblichen Einfluss auch hinsichtlich politischer Fragen auszuüben und damit das Stimmverhalten der Bürger zu beeinflussen bzw. das Ergebnis eines Urnenganges zu verfälschen. Aus der Sicht des Stimmrechts gebietet demnach die rechtliche Stellung der Landeskirche mindestens für Wahlen Zurückhaltung. Wie es sich mit politischen Stellungnahmen der Landeskirche oder ihrer Exponenten im Vorfeld insbesondere von Sachabstimmungen verhält, braucht nicht in grundsätzlicher Hinsicht geklärt zu werden. Besonders problematisch erscheint das kirchliche Eingreifen in den Wahlkampf im vorliegenden Fall aus dem besondern Umstand, dass die Wahl des Regierungsrates in Frage stand. Der Regierungsrat ist nämlich in vielfacher Weise direkte Aufsichtsbehörde der Landeskirche und gestaltet die Ordnung der Landeskirche - in Absprache mit den kirchlichen Gremien - wesentlich mit. So genehmigt er etwa das Verfahren bei Neuwahlen von Pfarrern ( § 16 KG ), setzt die Mitgliederzahl der Bezirkskirchenpflegen fest ( § 25 KG ), erteilt seine Zustimmung zur Besoldung von Vikaren im Falle von Urlauben und zur Besoldung bei Einstellungen im Amt ( § 41 und 47 KG ), kann Pfarrämter für besondere Dienste schaffen ( § 45 KG ), setzt die Besoldung der Pfarrer mittels Verordnung fest ( § 51 KG ) BGE 118 Ia 259 S. 269 und erlässt eine Verordnung über die Amtswohnungen der Pfarrer ( § 53 KG ). Angesichts dieser Rechtslage kann es den Staatsbürger in besonderem Masse befremden, dass die Kirche direkt und gewissermassen aus einer besonders gelagerten Interessenlage heraus in die Wahl der Aufsichtsbehörde eingreift und Propaganda betreibt. Damit erweist sich der im "Kirchenboten" erschienene und klare Wahlpropaganda betreibende Artikel unter dem Gesichtswinkel der politischen Rechte entsprechend der Auffassung des Beschwerdeführers tatsächlich als fragwürdig. Es stellt sich daher die Frage, welche Folgen daran zu knüpfen sind (vgl. oben E. 3). e) Der vorliegende Sachverhalt unterscheidet sich in einem Punkte wesentlich von andern Stimmrechtsbeschwerden, mit denen Wahlen wegen unzulässiger Beeinflussung angefochten werden. In den meisten Fällen stehen Benachteiligungen der Bewerber (vgl. BGE 113 Ia 291 ) oder aber negative Äusserungen in Frage, mit denen einzelne Kandidaten in einem oftmals späten Zeitpunkt verunglimpft werden (vgl. BGE 117 Ia 452 , BGE 102 Ia 264 , mit Hinweisen). Im vorliegenden Fall sind in keiner Weise gegenüber einzelnen Kandidaten oder Parteien negative Äusserungen gemacht, sondern ohne jeglichen Bezug auf eine bestimmte Partei einzig zugunsten von Moritz Leuenberger Wahlpropaganda betrieben worden. Ein solches Eingreifen hat bei einer Vielzahl von Bewerbern und beim grossen Bekanntheitsgrad des Kandidaten Leuenberger zum vornherein eher geringe Auswirkungen auf das Wahlergebnis. Der "Kirchenbote" mit dem streitigen Artikel ist eine gute Woche vor den Wahlen erschienen; zwischen dem Erscheinen und dem Wahlwochenende lagen zusätzlich noch der Karfreitag und der Ostermontag. Das Blatt erreichte die Leser daher in einem Zeitpunkt, in dem eine allfällige Richtigstellung im "Kirchenboten" selber, der lediglich alle zwei Wochen herausgegeben wird, nicht mehr möglich war. Der Zeitpunkt war indessen nicht so spät, dass die betroffenen Kreise nicht mehr hätten reagieren können. Zum einen hat sich der Kirchenrat mit einer Richtigstellung an die Medien gewandt, den einseitigen Artikel und die Wahlpropaganda im "Kirchenboten" bedauert und missbilligt und zusätzlich auf die Verantwortlichkeit der Herausgabe des "Kirchenboten" hingewiesen. Die Medien haben dem Vorfall sowie der Berichtigung eine grosse Publizität eingeräumt. Wie der Kantonsrat unwidersprochen ausführt, haben auch die politischen Parteien rasch und mit erheblicher Publizität reagiert. Der "Kirchenbote" ist somit nicht so spät herausgekommen, dass eine Reaktion nicht mehr möglich gewesen wäre. Angesichts dieser BGE 118 Ia 259 S. 270 Reaktionen kann der Einfluss der im "Kirchenboten" erschienenen Wahlempfehlung nicht sehr gross veranschlagt werden. Es wäre umgekehrt sogar denkbar, dass der Artikel dem Regierungsratskandidaten Leuenberger nicht nur genützt, sondern sogar geschadet haben könnte. Es ist oben ausgeführt worden, dass aus den gesamten Umständen heraus der streitige Artikel der Landeskirche zugerechnet werden muss. Trotz dieses Umstandes ist anzunehmen, dass eine Reihe von Wählern zwischen der Landeskirche und dem Pfarrverein als Herausgeber des "Kirchenboten" sowie der Redaktion des Blattes zu unterscheiden wussten; dem kommt um so grössere Bedeutung zu, weil darauf insbesondere in den Reaktionen und der Mitteilung der Landeskirche hingewiesen worden ist. Demnach kann auch unter diesem Gesichtswinkel der Einfluss des "Kirchenboten" nicht als sehr erheblich bezeichnet werden. Moritz Leuenberger (SP) erzielte 149 267 Stimmen, der erste Nichtgewählte, Ueli Maurer (SVP), 136 259, d.h. 13 008 (rund 8,7%) Stimmen weniger. Angesichts des grossen Bekanntheitsgrades Leuenbergers schon vor der Wahl und der oben angeführten Umstände kann nicht angenommen werden, diese Stimmendifferenz sei allein auf die Wahlpropaganda im "Kirchenboten" zurückzuführen. Wenig einleuchtend ist in dieser Hinsicht die Meinung des Beschwerdeführers, ohne den streitigen Artikel hätten viele Wähler statt für Moritz Leuenberger für Ueli Maurer gestimmt und diesem damit ermöglicht, den letzten der Gewählten, den parteilosen Alfred Gilgen (mit 137 797 Stimmen und einem Stimmenunterschied zu Ueli Maurer von 1538) zu schlagen. Dieser Zusammenhang zwischen den beiden Kandidaten Leuenberger und Maurer erscheint recht spekulativ und unter dem Gesichtswinkel der politischen Rechte als wenig wahrscheinlich. Gesamthaft gesehen zeigt sich somit, dass die gerügten Unregelmässigkeiten im Zusammenhang mit dem "Kirchenboten" den Wahlausgang nicht entscheidend beeinflusst haben. Die Möglichkeit, dass die Wahl von Moritz Leuenberger bzw. das Wahlresultat von Ueli Maurer ohne den streitigen Artikel anders ausgefallen wäre, erscheint in Anbetracht der gesamten Umstände als derart gering, dass unter diesem Gesichtswinkel eine Aufhebung des Wahlganges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